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6559">
      <w:pPr>
        <w:pStyle w:val="6"/>
        <w:spacing w:before="240" w:beforeLines="100"/>
        <w:ind w:firstLine="0" w:firstLineChars="0"/>
        <w:jc w:val="center"/>
        <w:outlineLvl w:val="0"/>
        <w:rPr>
          <w:rFonts w:hint="eastAsia" w:ascii="仿宋" w:hAnsi="仿宋" w:eastAsia="仿宋" w:cs="仿宋"/>
          <w:b/>
          <w:bCs/>
          <w:color w:val="000000"/>
          <w:kern w:val="1"/>
          <w:szCs w:val="21"/>
          <w:highlight w:val="none"/>
        </w:rPr>
      </w:pPr>
      <w:r>
        <w:rPr>
          <w:rFonts w:hint="eastAsia" w:ascii="仿宋" w:hAnsi="仿宋" w:eastAsia="仿宋" w:cs="仿宋"/>
          <w:b/>
          <w:bCs/>
          <w:color w:val="000000"/>
          <w:kern w:val="1"/>
          <w:sz w:val="28"/>
          <w:szCs w:val="28"/>
          <w:highlight w:val="none"/>
        </w:rPr>
        <w:t>温州市交发集团所属温州金丽温高速公路东延线有限公司关于</w:t>
      </w:r>
      <w:r>
        <w:rPr>
          <w:rFonts w:hint="eastAsia" w:ascii="仿宋" w:hAnsi="仿宋" w:eastAsia="仿宋" w:cs="仿宋"/>
          <w:b/>
          <w:bCs/>
          <w:color w:val="000000"/>
          <w:kern w:val="1"/>
          <w:sz w:val="28"/>
          <w:szCs w:val="28"/>
          <w:highlight w:val="none"/>
          <w:lang w:eastAsia="zh-CN"/>
        </w:rPr>
        <w:t>2辆防撞车</w:t>
      </w:r>
      <w:r>
        <w:rPr>
          <w:rFonts w:hint="eastAsia" w:ascii="仿宋" w:hAnsi="仿宋" w:eastAsia="仿宋" w:cs="仿宋"/>
          <w:b/>
          <w:bCs/>
          <w:color w:val="000000"/>
          <w:kern w:val="1"/>
          <w:sz w:val="28"/>
          <w:szCs w:val="28"/>
          <w:highlight w:val="none"/>
        </w:rPr>
        <w:t>（自主）的采购公告</w:t>
      </w:r>
    </w:p>
    <w:p w14:paraId="364E97B8">
      <w:pPr>
        <w:widowControl/>
        <w:wordWrap w:val="0"/>
        <w:spacing w:line="440" w:lineRule="exact"/>
        <w:ind w:firstLine="44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根据</w:t>
      </w:r>
      <w:r>
        <w:rPr>
          <w:rFonts w:hint="eastAsia" w:ascii="仿宋" w:hAnsi="仿宋" w:eastAsia="仿宋" w:cs="仿宋"/>
          <w:bCs/>
          <w:color w:val="000000"/>
          <w:kern w:val="1"/>
          <w:sz w:val="24"/>
          <w:highlight w:val="none"/>
        </w:rPr>
        <w:t>《温州市市属国有企业采购管理办法》《温州市交通发展集团有限公司国有企业采购管理办法》</w:t>
      </w:r>
      <w:r>
        <w:rPr>
          <w:rFonts w:hint="eastAsia" w:ascii="仿宋" w:hAnsi="仿宋" w:eastAsia="仿宋" w:cs="仿宋"/>
          <w:color w:val="000000"/>
          <w:sz w:val="24"/>
          <w:highlight w:val="none"/>
        </w:rPr>
        <w:t>等有关规定，温州市远景交通工程管理有限公司受温州金丽温高速公路东延线有限公司委托，就所需</w:t>
      </w:r>
      <w:r>
        <w:rPr>
          <w:rFonts w:hint="eastAsia" w:ascii="仿宋" w:hAnsi="仿宋" w:eastAsia="仿宋" w:cs="仿宋"/>
          <w:color w:val="000000"/>
          <w:sz w:val="24"/>
          <w:highlight w:val="none"/>
          <w:lang w:eastAsia="zh-CN"/>
        </w:rPr>
        <w:t>2辆防撞车</w:t>
      </w:r>
      <w:r>
        <w:rPr>
          <w:rFonts w:hint="eastAsia" w:ascii="仿宋" w:hAnsi="仿宋" w:eastAsia="仿宋" w:cs="仿宋"/>
          <w:color w:val="000000"/>
          <w:sz w:val="24"/>
          <w:highlight w:val="none"/>
        </w:rPr>
        <w:t>以公开招标的方式进行采购，欢迎国内合格的投标供应商前来投标。</w:t>
      </w:r>
    </w:p>
    <w:p w14:paraId="095676AD">
      <w:pPr>
        <w:widowControl/>
        <w:wordWrap w:val="0"/>
        <w:spacing w:line="440" w:lineRule="exact"/>
        <w:ind w:firstLine="482" w:firstLineChars="200"/>
        <w:jc w:val="left"/>
        <w:rPr>
          <w:rFonts w:hint="eastAsia" w:ascii="仿宋" w:hAnsi="仿宋" w:eastAsia="仿宋" w:cs="仿宋"/>
          <w:color w:val="000000"/>
          <w:sz w:val="24"/>
          <w:highlight w:val="none"/>
          <w:lang w:eastAsia="zh-CN"/>
        </w:rPr>
      </w:pPr>
      <w:r>
        <w:rPr>
          <w:rFonts w:hint="eastAsia" w:ascii="仿宋" w:hAnsi="仿宋" w:eastAsia="仿宋" w:cs="仿宋"/>
          <w:b/>
          <w:bCs/>
          <w:color w:val="000000"/>
          <w:sz w:val="24"/>
          <w:highlight w:val="none"/>
        </w:rPr>
        <w:t>一、项目编号：</w:t>
      </w:r>
      <w:r>
        <w:rPr>
          <w:rFonts w:hint="eastAsia" w:ascii="仿宋" w:hAnsi="仿宋" w:eastAsia="仿宋" w:cs="仿宋"/>
          <w:color w:val="000000"/>
          <w:sz w:val="24"/>
          <w:highlight w:val="none"/>
          <w:lang w:eastAsia="zh-CN"/>
        </w:rPr>
        <w:t>WGSS-JFJT-Z-2025035</w:t>
      </w:r>
    </w:p>
    <w:p w14:paraId="01C357D1">
      <w:pPr>
        <w:widowControl/>
        <w:wordWrap w:val="0"/>
        <w:spacing w:line="440" w:lineRule="exact"/>
        <w:ind w:firstLine="482" w:firstLineChars="200"/>
        <w:jc w:val="left"/>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二、采购类型：</w:t>
      </w:r>
      <w:r>
        <w:rPr>
          <w:rFonts w:hint="eastAsia" w:ascii="仿宋" w:hAnsi="仿宋" w:eastAsia="仿宋" w:cs="仿宋"/>
          <w:color w:val="000000"/>
          <w:sz w:val="24"/>
          <w:highlight w:val="none"/>
        </w:rPr>
        <w:t>国企采购（非政府采购）</w:t>
      </w:r>
    </w:p>
    <w:p w14:paraId="7DB21B12">
      <w:pPr>
        <w:widowControl/>
        <w:wordWrap w:val="0"/>
        <w:spacing w:line="440" w:lineRule="exact"/>
        <w:ind w:firstLine="482" w:firstLineChars="200"/>
        <w:jc w:val="left"/>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三、采购项目概况</w:t>
      </w:r>
      <w:r>
        <w:rPr>
          <w:rFonts w:hint="eastAsia" w:ascii="仿宋" w:hAnsi="仿宋" w:eastAsia="仿宋" w:cs="仿宋"/>
          <w:color w:val="000000"/>
          <w:sz w:val="24"/>
          <w:highlight w:val="none"/>
        </w:rPr>
        <w:t>（内容、用途、数量、简要技术要求等）：</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1417"/>
        <w:gridCol w:w="850"/>
        <w:gridCol w:w="852"/>
        <w:gridCol w:w="1417"/>
        <w:gridCol w:w="3266"/>
        <w:gridCol w:w="953"/>
      </w:tblGrid>
      <w:tr w14:paraId="39E2292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427" w:type="pct"/>
            <w:noWrap w:val="0"/>
            <w:tcMar>
              <w:top w:w="0" w:type="dxa"/>
              <w:left w:w="108" w:type="dxa"/>
              <w:bottom w:w="0" w:type="dxa"/>
              <w:right w:w="108" w:type="dxa"/>
            </w:tcMar>
            <w:vAlign w:val="center"/>
          </w:tcPr>
          <w:p w14:paraId="1B547F87">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序号</w:t>
            </w:r>
          </w:p>
        </w:tc>
        <w:tc>
          <w:tcPr>
            <w:tcW w:w="740" w:type="pct"/>
            <w:noWrap w:val="0"/>
            <w:tcMar>
              <w:top w:w="0" w:type="dxa"/>
              <w:left w:w="108" w:type="dxa"/>
              <w:bottom w:w="0" w:type="dxa"/>
              <w:right w:w="108" w:type="dxa"/>
            </w:tcMar>
            <w:vAlign w:val="center"/>
          </w:tcPr>
          <w:p w14:paraId="6EE69029">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标项名称</w:t>
            </w:r>
          </w:p>
        </w:tc>
        <w:tc>
          <w:tcPr>
            <w:tcW w:w="444" w:type="pct"/>
            <w:noWrap w:val="0"/>
            <w:tcMar>
              <w:top w:w="0" w:type="dxa"/>
              <w:left w:w="108" w:type="dxa"/>
              <w:bottom w:w="0" w:type="dxa"/>
              <w:right w:w="108" w:type="dxa"/>
            </w:tcMar>
            <w:vAlign w:val="center"/>
          </w:tcPr>
          <w:p w14:paraId="5879244C">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数量</w:t>
            </w:r>
          </w:p>
        </w:tc>
        <w:tc>
          <w:tcPr>
            <w:tcW w:w="445" w:type="pct"/>
            <w:noWrap w:val="0"/>
            <w:tcMar>
              <w:top w:w="0" w:type="dxa"/>
              <w:left w:w="108" w:type="dxa"/>
              <w:bottom w:w="0" w:type="dxa"/>
              <w:right w:w="108" w:type="dxa"/>
            </w:tcMar>
            <w:vAlign w:val="center"/>
          </w:tcPr>
          <w:p w14:paraId="7E3D8CCD">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单位</w:t>
            </w:r>
          </w:p>
        </w:tc>
        <w:tc>
          <w:tcPr>
            <w:tcW w:w="740" w:type="pct"/>
            <w:noWrap w:val="0"/>
            <w:tcMar>
              <w:top w:w="0" w:type="dxa"/>
              <w:left w:w="108" w:type="dxa"/>
              <w:bottom w:w="0" w:type="dxa"/>
              <w:right w:w="108" w:type="dxa"/>
            </w:tcMar>
            <w:vAlign w:val="center"/>
          </w:tcPr>
          <w:p w14:paraId="21F27A58">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预算金额</w:t>
            </w:r>
          </w:p>
        </w:tc>
        <w:tc>
          <w:tcPr>
            <w:tcW w:w="1706" w:type="pct"/>
            <w:noWrap w:val="0"/>
            <w:tcMar>
              <w:top w:w="0" w:type="dxa"/>
              <w:left w:w="108" w:type="dxa"/>
              <w:bottom w:w="0" w:type="dxa"/>
              <w:right w:w="108" w:type="dxa"/>
            </w:tcMar>
            <w:vAlign w:val="center"/>
          </w:tcPr>
          <w:p w14:paraId="288808AA">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简要技术要求、用途</w:t>
            </w:r>
          </w:p>
        </w:tc>
        <w:tc>
          <w:tcPr>
            <w:tcW w:w="498" w:type="pct"/>
            <w:noWrap w:val="0"/>
            <w:tcMar>
              <w:top w:w="0" w:type="dxa"/>
              <w:left w:w="108" w:type="dxa"/>
              <w:bottom w:w="0" w:type="dxa"/>
              <w:right w:w="108" w:type="dxa"/>
            </w:tcMar>
            <w:vAlign w:val="center"/>
          </w:tcPr>
          <w:p w14:paraId="0B9622B8">
            <w:pPr>
              <w:widowControl/>
              <w:wordWrap w:val="0"/>
              <w:spacing w:before="60" w:after="60" w:line="440" w:lineRule="exact"/>
              <w:ind w:left="60" w:right="60"/>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备注</w:t>
            </w:r>
          </w:p>
        </w:tc>
      </w:tr>
      <w:tr w14:paraId="6BCA96E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427" w:type="pct"/>
            <w:noWrap w:val="0"/>
            <w:tcMar>
              <w:top w:w="0" w:type="dxa"/>
              <w:left w:w="108" w:type="dxa"/>
              <w:bottom w:w="0" w:type="dxa"/>
              <w:right w:w="108" w:type="dxa"/>
            </w:tcMar>
            <w:vAlign w:val="center"/>
          </w:tcPr>
          <w:p w14:paraId="3DFAA712">
            <w:pPr>
              <w:widowControl/>
              <w:wordWrap w:val="0"/>
              <w:spacing w:before="60" w:after="60" w:line="44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w:t>
            </w:r>
          </w:p>
        </w:tc>
        <w:tc>
          <w:tcPr>
            <w:tcW w:w="740" w:type="pct"/>
            <w:noWrap w:val="0"/>
            <w:tcMar>
              <w:top w:w="0" w:type="dxa"/>
              <w:left w:w="108" w:type="dxa"/>
              <w:bottom w:w="0" w:type="dxa"/>
              <w:right w:w="108" w:type="dxa"/>
            </w:tcMar>
            <w:vAlign w:val="center"/>
          </w:tcPr>
          <w:p w14:paraId="0402F686">
            <w:pPr>
              <w:widowControl/>
              <w:wordWrap w:val="0"/>
              <w:spacing w:before="60" w:after="60" w:line="440" w:lineRule="exact"/>
              <w:jc w:val="center"/>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lang w:eastAsia="zh-CN"/>
              </w:rPr>
              <w:t>防撞车</w:t>
            </w:r>
          </w:p>
        </w:tc>
        <w:tc>
          <w:tcPr>
            <w:tcW w:w="444" w:type="pct"/>
            <w:noWrap w:val="0"/>
            <w:tcMar>
              <w:top w:w="0" w:type="dxa"/>
              <w:left w:w="108" w:type="dxa"/>
              <w:bottom w:w="0" w:type="dxa"/>
              <w:right w:w="108" w:type="dxa"/>
            </w:tcMar>
            <w:vAlign w:val="center"/>
          </w:tcPr>
          <w:p w14:paraId="48AF7E86">
            <w:pPr>
              <w:widowControl/>
              <w:wordWrap w:val="0"/>
              <w:spacing w:before="60" w:after="60" w:line="440" w:lineRule="exact"/>
              <w:jc w:val="center"/>
              <w:rPr>
                <w:rFonts w:hint="eastAsia" w:ascii="仿宋" w:hAnsi="仿宋" w:eastAsia="仿宋" w:cs="仿宋"/>
                <w:bCs/>
                <w:color w:val="000000"/>
                <w:sz w:val="24"/>
                <w:highlight w:val="none"/>
                <w:lang w:eastAsia="zh-CN"/>
              </w:rPr>
            </w:pPr>
            <w:r>
              <w:rPr>
                <w:rFonts w:hint="eastAsia" w:ascii="仿宋" w:hAnsi="仿宋" w:eastAsia="仿宋" w:cs="仿宋"/>
                <w:bCs/>
                <w:color w:val="000000"/>
                <w:sz w:val="24"/>
                <w:highlight w:val="none"/>
                <w:lang w:val="en-US" w:eastAsia="zh-CN"/>
              </w:rPr>
              <w:t>2</w:t>
            </w:r>
          </w:p>
        </w:tc>
        <w:tc>
          <w:tcPr>
            <w:tcW w:w="445" w:type="pct"/>
            <w:noWrap w:val="0"/>
            <w:tcMar>
              <w:top w:w="0" w:type="dxa"/>
              <w:left w:w="108" w:type="dxa"/>
              <w:bottom w:w="0" w:type="dxa"/>
              <w:right w:w="108" w:type="dxa"/>
            </w:tcMar>
            <w:vAlign w:val="center"/>
          </w:tcPr>
          <w:p w14:paraId="4D97B636">
            <w:pPr>
              <w:widowControl/>
              <w:wordWrap w:val="0"/>
              <w:spacing w:before="60" w:after="60" w:line="44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辆</w:t>
            </w:r>
          </w:p>
        </w:tc>
        <w:tc>
          <w:tcPr>
            <w:tcW w:w="740" w:type="pct"/>
            <w:noWrap w:val="0"/>
            <w:tcMar>
              <w:top w:w="0" w:type="dxa"/>
              <w:left w:w="108" w:type="dxa"/>
              <w:bottom w:w="0" w:type="dxa"/>
              <w:right w:w="108" w:type="dxa"/>
            </w:tcMar>
            <w:vAlign w:val="center"/>
          </w:tcPr>
          <w:p w14:paraId="0ECFED1F">
            <w:pPr>
              <w:widowControl/>
              <w:wordWrap w:val="0"/>
              <w:spacing w:line="440" w:lineRule="exact"/>
              <w:jc w:val="center"/>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lang w:eastAsia="zh-CN"/>
              </w:rPr>
              <w:t>1083200</w:t>
            </w:r>
            <w:r>
              <w:rPr>
                <w:rFonts w:hint="eastAsia" w:ascii="仿宋" w:hAnsi="仿宋" w:eastAsia="仿宋" w:cs="仿宋"/>
                <w:bCs/>
                <w:color w:val="000000"/>
                <w:sz w:val="24"/>
                <w:highlight w:val="none"/>
              </w:rPr>
              <w:t>元</w:t>
            </w:r>
          </w:p>
        </w:tc>
        <w:tc>
          <w:tcPr>
            <w:tcW w:w="1706" w:type="pct"/>
            <w:noWrap w:val="0"/>
            <w:tcMar>
              <w:top w:w="0" w:type="dxa"/>
              <w:left w:w="108" w:type="dxa"/>
              <w:bottom w:w="0" w:type="dxa"/>
              <w:right w:w="108" w:type="dxa"/>
            </w:tcMar>
            <w:vAlign w:val="center"/>
          </w:tcPr>
          <w:p w14:paraId="6FB8C75B">
            <w:pPr>
              <w:widowControl/>
              <w:wordWrap w:val="0"/>
              <w:spacing w:line="440" w:lineRule="exact"/>
              <w:jc w:val="left"/>
              <w:rPr>
                <w:rFonts w:hint="eastAsia" w:ascii="仿宋" w:hAnsi="仿宋" w:eastAsia="仿宋" w:cs="仿宋"/>
                <w:bCs/>
                <w:color w:val="000000"/>
                <w:sz w:val="24"/>
                <w:highlight w:val="none"/>
              </w:rPr>
            </w:pPr>
            <w:r>
              <w:rPr>
                <w:rFonts w:hint="eastAsia" w:ascii="仿宋" w:hAnsi="仿宋" w:eastAsia="仿宋" w:cs="仿宋"/>
                <w:color w:val="000000"/>
                <w:sz w:val="24"/>
                <w:highlight w:val="none"/>
              </w:rPr>
              <w:t>金丽温高速公路东延线运营所需采购2辆防撞车主要用于高速公路施工。最大限度地降低了高速公路养护施工中，施工车辆、养护人员和事故处理交警的安全风险问题。防撞缓冲车的防撞缓冲吸能模块主要由车载防撞缓冲垫和导向</w:t>
            </w:r>
            <w:r>
              <w:rPr>
                <w:rFonts w:hint="eastAsia" w:ascii="仿宋" w:hAnsi="仿宋" w:eastAsia="仿宋" w:cs="仿宋"/>
                <w:color w:val="000000"/>
                <w:sz w:val="24"/>
                <w:highlight w:val="none"/>
                <w:lang w:val="en-US" w:eastAsia="zh-CN"/>
              </w:rPr>
              <w:t>装置</w:t>
            </w:r>
            <w:r>
              <w:rPr>
                <w:rFonts w:hint="eastAsia" w:ascii="仿宋" w:hAnsi="仿宋" w:eastAsia="仿宋" w:cs="仿宋"/>
                <w:color w:val="000000"/>
                <w:sz w:val="24"/>
                <w:highlight w:val="none"/>
              </w:rPr>
              <w:t>组成，充当施工作业车辆后方的缓冲卫士，采购内容及详细技术要求见第四部分采购内容及要求。</w:t>
            </w:r>
          </w:p>
        </w:tc>
        <w:tc>
          <w:tcPr>
            <w:tcW w:w="498" w:type="pct"/>
            <w:noWrap w:val="0"/>
            <w:tcMar>
              <w:top w:w="0" w:type="dxa"/>
              <w:left w:w="108" w:type="dxa"/>
              <w:bottom w:w="0" w:type="dxa"/>
              <w:right w:w="108" w:type="dxa"/>
            </w:tcMar>
            <w:vAlign w:val="center"/>
          </w:tcPr>
          <w:p w14:paraId="0525CFFA">
            <w:pPr>
              <w:widowControl/>
              <w:wordWrap w:val="0"/>
              <w:spacing w:before="60" w:after="60" w:line="440" w:lineRule="exact"/>
              <w:jc w:val="center"/>
              <w:rPr>
                <w:rFonts w:hint="eastAsia" w:ascii="仿宋" w:hAnsi="仿宋" w:eastAsia="仿宋" w:cs="仿宋"/>
                <w:bCs/>
                <w:color w:val="000000"/>
                <w:sz w:val="24"/>
                <w:highlight w:val="none"/>
              </w:rPr>
            </w:pPr>
          </w:p>
        </w:tc>
      </w:tr>
    </w:tbl>
    <w:p w14:paraId="0F8615DF">
      <w:pPr>
        <w:widowControl/>
        <w:wordWrap w:val="0"/>
        <w:spacing w:line="440" w:lineRule="exact"/>
        <w:ind w:firstLine="482" w:firstLineChars="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四、投标供应商资格要求：</w:t>
      </w:r>
    </w:p>
    <w:p w14:paraId="19553341">
      <w:pPr>
        <w:widowControl/>
        <w:wordWrap w:val="0"/>
        <w:spacing w:line="440" w:lineRule="exact"/>
        <w:ind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1.符合《温州市市属国有企业采购管理办法》第十八条对投标供应商参加国有企业采购活动应当具备的资格条件。</w:t>
      </w:r>
    </w:p>
    <w:p w14:paraId="53A0A233">
      <w:pPr>
        <w:widowControl/>
        <w:wordWrap w:val="0"/>
        <w:spacing w:line="440" w:lineRule="exact"/>
        <w:ind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2.单位负责人为同一人或者存在直接控股、管理关系的不同供应商，不得参加同一合同项下的采购活动。</w:t>
      </w:r>
    </w:p>
    <w:p w14:paraId="5AD70B7A">
      <w:pPr>
        <w:widowControl/>
        <w:wordWrap w:val="0"/>
        <w:spacing w:line="440" w:lineRule="exact"/>
        <w:ind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3.至本项目投标截止时间前供应商未被列入失信被执行人名单、重大税收违法案件当事人名单、政府采购严重违法失信行为记录名单，信用信息以信用中国网站（www.creditchina.gov.cn）、中国政府采购网（www.ccgp.gov.cn）公布为准。</w:t>
      </w:r>
    </w:p>
    <w:p w14:paraId="1C0E1930">
      <w:pPr>
        <w:widowControl/>
        <w:wordWrap w:val="0"/>
        <w:spacing w:line="440" w:lineRule="exact"/>
        <w:ind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4.本项目不接受联合体投标。</w:t>
      </w:r>
    </w:p>
    <w:p w14:paraId="1069FE98">
      <w:pPr>
        <w:widowControl/>
        <w:wordWrap w:val="0"/>
        <w:spacing w:before="60" w:after="60" w:line="440" w:lineRule="exact"/>
        <w:ind w:left="60" w:right="60" w:firstLine="482" w:firstLineChars="200"/>
        <w:jc w:val="lef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五、发售采购文件时间及地点：</w:t>
      </w:r>
    </w:p>
    <w:p w14:paraId="5EF1F3EA">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发售采购文件时间：</w:t>
      </w:r>
      <w:r>
        <w:rPr>
          <w:rFonts w:hint="eastAsia" w:ascii="仿宋" w:hAnsi="仿宋" w:eastAsia="仿宋" w:cs="仿宋"/>
          <w:color w:val="000000"/>
          <w:kern w:val="0"/>
          <w:sz w:val="24"/>
          <w:highlight w:val="none"/>
          <w:u w:val="single"/>
        </w:rPr>
        <w:t>2025</w:t>
      </w:r>
      <w:r>
        <w:rPr>
          <w:rFonts w:hint="eastAsia" w:ascii="仿宋" w:hAnsi="仿宋" w:eastAsia="仿宋" w:cs="仿宋"/>
          <w:color w:val="000000"/>
          <w:kern w:val="0"/>
          <w:sz w:val="24"/>
          <w:highlight w:val="none"/>
        </w:rPr>
        <w:t>年</w:t>
      </w:r>
      <w:r>
        <w:rPr>
          <w:rFonts w:hint="eastAsia" w:ascii="仿宋" w:hAnsi="仿宋" w:eastAsia="仿宋" w:cs="仿宋"/>
          <w:color w:val="000000"/>
          <w:kern w:val="0"/>
          <w:sz w:val="24"/>
          <w:highlight w:val="none"/>
          <w:u w:val="single"/>
          <w:lang w:val="en-US" w:eastAsia="zh-CN"/>
        </w:rPr>
        <w:t>9</w:t>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u w:val="single"/>
          <w:lang w:val="en-US" w:eastAsia="zh-CN"/>
        </w:rPr>
        <w:t>12</w:t>
      </w:r>
      <w:r>
        <w:rPr>
          <w:rFonts w:hint="eastAsia" w:ascii="仿宋" w:hAnsi="仿宋" w:eastAsia="仿宋" w:cs="仿宋"/>
          <w:color w:val="000000"/>
          <w:kern w:val="0"/>
          <w:sz w:val="24"/>
          <w:highlight w:val="none"/>
        </w:rPr>
        <w:t>日至投标截止时间前（上午08：30-11：30，下午14：30-17：00（节假日除外），未购买采购文件的潜在投标供应商拒绝参加投标，投标供应商如对采购文件有异议应按采购文件规定的时间提出，逾期提出的，采购组织机构可不予受理、答复）。</w:t>
      </w:r>
    </w:p>
    <w:p w14:paraId="4399CE45">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采购文件售价：人民币500元整(售后不退)。</w:t>
      </w:r>
    </w:p>
    <w:p w14:paraId="081352B8">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采购文件发售地点：本项目暂不接受现场获取采购文件。</w:t>
      </w:r>
    </w:p>
    <w:p w14:paraId="071E453B">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获取采购文件方式及注意事项：</w:t>
      </w:r>
    </w:p>
    <w:p w14:paraId="3A46613B">
      <w:pPr>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网上报名（乐采云报名）：请供应商进入乐采云平台（https://www.lecaiyun.com/）进行注册并报名（未注册的供应商请尽早注册，客服电话：95763），（操作路径：乐采云平台-供应商登录-项目采购-获取采购文件-申请获取采购文件）。网上报名后，请将标书购买费汇入代理公司账户（户名：温州市远景交通工程管理有限公司；账号：201000306544091；开户银行：瓯海农村商业银行股份有限公司新桥支行高翔分理处），将供应商报名申请表（格式详见采购文件）、企业法人营业执照副本复印件（加盖公章扫描件）、标书购买费用凭证（加盖公章扫描件）等发送至代理机构电子邮箱</w:t>
      </w:r>
      <w:r>
        <w:rPr>
          <w:rFonts w:hint="eastAsia" w:ascii="仿宋" w:hAnsi="仿宋" w:eastAsia="仿宋" w:cs="仿宋"/>
          <w:color w:val="000000"/>
          <w:kern w:val="0"/>
          <w:sz w:val="24"/>
          <w:highlight w:val="none"/>
          <w:lang w:eastAsia="zh-CN"/>
        </w:rPr>
        <w:t>953377401</w:t>
      </w:r>
      <w:r>
        <w:rPr>
          <w:rFonts w:hint="eastAsia" w:ascii="仿宋" w:hAnsi="仿宋" w:eastAsia="仿宋" w:cs="仿宋"/>
          <w:color w:val="000000"/>
          <w:kern w:val="0"/>
          <w:sz w:val="24"/>
          <w:highlight w:val="none"/>
        </w:rPr>
        <w:t>@qq.com并联系采购代理公司审核。</w:t>
      </w:r>
    </w:p>
    <w:p w14:paraId="533E4011">
      <w:pPr>
        <w:widowControl/>
        <w:wordWrap w:val="0"/>
        <w:spacing w:line="440" w:lineRule="exact"/>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六、投标截止时间：</w:t>
      </w:r>
      <w:r>
        <w:rPr>
          <w:rFonts w:hint="eastAsia" w:ascii="仿宋" w:hAnsi="仿宋" w:eastAsia="仿宋" w:cs="仿宋"/>
          <w:color w:val="000000"/>
          <w:kern w:val="0"/>
          <w:sz w:val="24"/>
          <w:highlight w:val="none"/>
        </w:rPr>
        <w:t>2025年</w:t>
      </w:r>
      <w:r>
        <w:rPr>
          <w:rFonts w:hint="eastAsia" w:ascii="仿宋" w:hAnsi="仿宋" w:eastAsia="仿宋" w:cs="仿宋"/>
          <w:color w:val="000000"/>
          <w:kern w:val="0"/>
          <w:sz w:val="24"/>
          <w:highlight w:val="none"/>
          <w:lang w:val="en-US" w:eastAsia="zh-CN"/>
        </w:rPr>
        <w:t>9</w:t>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lang w:val="en-US" w:eastAsia="zh-CN"/>
        </w:rPr>
        <w:t>25</w:t>
      </w:r>
      <w:r>
        <w:rPr>
          <w:rFonts w:hint="eastAsia" w:ascii="仿宋" w:hAnsi="仿宋" w:eastAsia="仿宋" w:cs="仿宋"/>
          <w:color w:val="000000"/>
          <w:kern w:val="0"/>
          <w:sz w:val="24"/>
          <w:highlight w:val="none"/>
        </w:rPr>
        <w:t>日14时30分整。</w:t>
      </w:r>
    </w:p>
    <w:p w14:paraId="53E0B4AE">
      <w:pPr>
        <w:widowControl/>
        <w:wordWrap w:val="0"/>
        <w:spacing w:line="440" w:lineRule="exact"/>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七、投标文件提交地点：温州市鹿城区车站大道669号尚品国际商务楼二楼开标室。</w:t>
      </w:r>
    </w:p>
    <w:p w14:paraId="2ABD6C37">
      <w:pPr>
        <w:widowControl/>
        <w:wordWrap w:val="0"/>
        <w:spacing w:line="440" w:lineRule="exact"/>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八、开标时间：</w:t>
      </w:r>
      <w:r>
        <w:rPr>
          <w:rFonts w:hint="eastAsia" w:ascii="仿宋" w:hAnsi="仿宋" w:eastAsia="仿宋" w:cs="仿宋"/>
          <w:color w:val="000000"/>
          <w:kern w:val="0"/>
          <w:sz w:val="24"/>
          <w:highlight w:val="none"/>
        </w:rPr>
        <w:t>2025年</w:t>
      </w:r>
      <w:r>
        <w:rPr>
          <w:rFonts w:hint="eastAsia" w:ascii="仿宋" w:hAnsi="仿宋" w:eastAsia="仿宋" w:cs="仿宋"/>
          <w:color w:val="000000"/>
          <w:kern w:val="0"/>
          <w:sz w:val="24"/>
          <w:highlight w:val="none"/>
          <w:lang w:val="en-US" w:eastAsia="zh-CN"/>
        </w:rPr>
        <w:t>9</w:t>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lang w:val="en-US" w:eastAsia="zh-CN"/>
        </w:rPr>
        <w:t>25</w:t>
      </w:r>
      <w:r>
        <w:rPr>
          <w:rFonts w:hint="eastAsia" w:ascii="仿宋" w:hAnsi="仿宋" w:eastAsia="仿宋" w:cs="仿宋"/>
          <w:color w:val="000000"/>
          <w:kern w:val="0"/>
          <w:sz w:val="24"/>
          <w:highlight w:val="none"/>
        </w:rPr>
        <w:t>日14时30分整。</w:t>
      </w:r>
    </w:p>
    <w:p w14:paraId="0829D110">
      <w:pPr>
        <w:widowControl/>
        <w:wordWrap w:val="0"/>
        <w:spacing w:line="440" w:lineRule="exact"/>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九、开标地点：温州市鹿城区车站大道669号尚品国际商务楼二楼开标室</w:t>
      </w:r>
      <w:r>
        <w:rPr>
          <w:rFonts w:hint="eastAsia" w:ascii="仿宋" w:hAnsi="仿宋" w:eastAsia="仿宋" w:cs="仿宋"/>
          <w:color w:val="000000"/>
          <w:kern w:val="0"/>
          <w:sz w:val="24"/>
          <w:highlight w:val="none"/>
        </w:rPr>
        <w:t>。</w:t>
      </w:r>
    </w:p>
    <w:p w14:paraId="63F4FA8E">
      <w:pPr>
        <w:widowControl/>
        <w:wordWrap w:val="0"/>
        <w:spacing w:line="440" w:lineRule="exact"/>
        <w:ind w:firstLine="482" w:firstLineChars="200"/>
        <w:jc w:val="left"/>
        <w:rPr>
          <w:rFonts w:hint="eastAsia" w:ascii="仿宋" w:hAnsi="仿宋" w:eastAsia="仿宋" w:cs="仿宋"/>
          <w:color w:val="000000"/>
          <w:kern w:val="0"/>
          <w:sz w:val="24"/>
          <w:highlight w:val="none"/>
        </w:rPr>
      </w:pPr>
      <w:r>
        <w:rPr>
          <w:rFonts w:hint="eastAsia" w:ascii="仿宋" w:hAnsi="仿宋" w:eastAsia="仿宋" w:cs="仿宋"/>
          <w:b/>
          <w:bCs/>
          <w:color w:val="000000"/>
          <w:kern w:val="0"/>
          <w:sz w:val="24"/>
          <w:highlight w:val="none"/>
        </w:rPr>
        <w:t>十、投标保证金及交付方式：</w:t>
      </w:r>
    </w:p>
    <w:p w14:paraId="04DECA5B">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1.投标保证金额：人民币</w:t>
      </w:r>
      <w:r>
        <w:rPr>
          <w:rFonts w:hint="eastAsia" w:ascii="仿宋" w:hAnsi="仿宋" w:eastAsia="仿宋" w:cs="仿宋"/>
          <w:color w:val="000000"/>
          <w:kern w:val="0"/>
          <w:sz w:val="24"/>
          <w:highlight w:val="none"/>
          <w:lang w:val="en-US" w:eastAsia="zh-CN"/>
        </w:rPr>
        <w:t>壹万</w:t>
      </w:r>
      <w:r>
        <w:rPr>
          <w:rFonts w:hint="eastAsia" w:ascii="仿宋" w:hAnsi="仿宋" w:eastAsia="仿宋" w:cs="仿宋"/>
          <w:color w:val="000000"/>
          <w:kern w:val="0"/>
          <w:sz w:val="24"/>
          <w:highlight w:val="none"/>
        </w:rPr>
        <w:t>元整</w:t>
      </w:r>
    </w:p>
    <w:p w14:paraId="6AE27E2E">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（投标供应商须在2025年</w:t>
      </w:r>
      <w:r>
        <w:rPr>
          <w:rFonts w:hint="eastAsia" w:ascii="仿宋" w:hAnsi="仿宋" w:eastAsia="仿宋" w:cs="仿宋"/>
          <w:color w:val="000000"/>
          <w:kern w:val="0"/>
          <w:sz w:val="24"/>
          <w:highlight w:val="none"/>
          <w:lang w:val="en-US" w:eastAsia="zh-CN"/>
        </w:rPr>
        <w:t>9</w:t>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lang w:val="en-US" w:eastAsia="zh-CN"/>
        </w:rPr>
        <w:t>25</w:t>
      </w:r>
      <w:r>
        <w:rPr>
          <w:rFonts w:hint="eastAsia" w:ascii="仿宋" w:hAnsi="仿宋" w:eastAsia="仿宋" w:cs="仿宋"/>
          <w:color w:val="000000"/>
          <w:kern w:val="0"/>
          <w:sz w:val="24"/>
          <w:highlight w:val="none"/>
        </w:rPr>
        <w:t>日14时30分前将投标保证金以银行转帐形式缴纳并到帐，汇出账号须为投标供应商银行帐户）</w:t>
      </w:r>
    </w:p>
    <w:p w14:paraId="187FE2A3">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账户名称：温州市远景交通工程管理有限公司</w:t>
      </w:r>
    </w:p>
    <w:p w14:paraId="58782BAD">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账户号码：201000306544091</w:t>
      </w:r>
    </w:p>
    <w:p w14:paraId="5C539069">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开户银行：瓯海农村商业银行股份有限公司新桥支行高翔分理处</w:t>
      </w:r>
    </w:p>
    <w:p w14:paraId="2DE04FD0">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2.投标供应商转账投标保证金时请备注“（项目名称）”。</w:t>
      </w:r>
    </w:p>
    <w:p w14:paraId="357A0995">
      <w:pPr>
        <w:widowControl/>
        <w:wordWrap w:val="0"/>
        <w:spacing w:line="440" w:lineRule="exact"/>
        <w:ind w:firstLine="480" w:firstLineChars="200"/>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3.以本采购文件规定以外形式递交的投标保证金的或未在规定时间前递交投标保证金的，视为未递交投标保证金。</w:t>
      </w:r>
    </w:p>
    <w:p w14:paraId="6CAA9DB7">
      <w:pPr>
        <w:widowControl/>
        <w:wordWrap w:val="0"/>
        <w:spacing w:line="440" w:lineRule="exact"/>
        <w:ind w:firstLine="482" w:firstLineChars="200"/>
        <w:jc w:val="left"/>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十一、其他事项：</w:t>
      </w:r>
    </w:p>
    <w:p w14:paraId="0256F4F2">
      <w:pPr>
        <w:widowControl/>
        <w:wordWrap w:val="0"/>
        <w:spacing w:line="440" w:lineRule="exact"/>
        <w:ind w:firstLine="482" w:firstLineChars="200"/>
        <w:jc w:val="left"/>
        <w:rPr>
          <w:rFonts w:hint="eastAsia" w:ascii="仿宋" w:hAnsi="仿宋" w:eastAsia="仿宋" w:cs="仿宋"/>
          <w:b/>
          <w:bCs/>
          <w:color w:val="000000"/>
          <w:kern w:val="0"/>
          <w:sz w:val="24"/>
          <w:highlight w:val="none"/>
          <w:u w:val="single"/>
        </w:rPr>
      </w:pPr>
      <w:r>
        <w:rPr>
          <w:rFonts w:hint="eastAsia" w:ascii="仿宋" w:hAnsi="仿宋" w:eastAsia="仿宋" w:cs="仿宋"/>
          <w:b/>
          <w:bCs/>
          <w:color w:val="000000"/>
          <w:kern w:val="0"/>
          <w:sz w:val="24"/>
          <w:highlight w:val="none"/>
          <w:u w:val="single"/>
        </w:rPr>
        <w:t>1.采购公告期限：5个工作日，从公告在浙江政府采购网上发布的次日起算；</w:t>
      </w:r>
    </w:p>
    <w:p w14:paraId="329E6BEF">
      <w:pPr>
        <w:widowControl/>
        <w:wordWrap w:val="0"/>
        <w:spacing w:line="440" w:lineRule="exact"/>
        <w:ind w:firstLine="482" w:firstLineChars="200"/>
        <w:jc w:val="left"/>
        <w:rPr>
          <w:rFonts w:hint="eastAsia" w:ascii="仿宋" w:hAnsi="仿宋" w:eastAsia="仿宋" w:cs="仿宋"/>
          <w:b/>
          <w:bCs/>
          <w:color w:val="000000"/>
          <w:kern w:val="0"/>
          <w:sz w:val="24"/>
          <w:highlight w:val="none"/>
          <w:u w:val="single"/>
        </w:rPr>
      </w:pPr>
      <w:r>
        <w:rPr>
          <w:rFonts w:hint="eastAsia" w:ascii="仿宋" w:hAnsi="仿宋" w:eastAsia="仿宋" w:cs="仿宋"/>
          <w:b/>
          <w:bCs/>
          <w:color w:val="000000"/>
          <w:kern w:val="0"/>
          <w:sz w:val="24"/>
          <w:highlight w:val="none"/>
          <w:u w:val="single"/>
        </w:rPr>
        <w:t>2.供应商认为采购文件使自己的权益受到损害的，可以自收到采购文件之日（发售截止日之后收到采购文件的，以发售截止日为准）或者采购公告期限届满之日起7个工作日内，以书面形式向采购人和采购代理机构提出质疑。质疑供应商对采购人、采购代理机构的答复不满意或者采购人、采购代理机构未在规定的时间内作出答复的，可以在答复期满后15个工作日内向温州市交通发展集团有限公司纪检监察室投诉。</w:t>
      </w:r>
    </w:p>
    <w:p w14:paraId="63A34408">
      <w:pPr>
        <w:widowControl/>
        <w:wordWrap w:val="0"/>
        <w:spacing w:line="440" w:lineRule="exact"/>
        <w:ind w:firstLine="482" w:firstLineChars="200"/>
        <w:jc w:val="left"/>
        <w:rPr>
          <w:rFonts w:hint="eastAsia" w:ascii="仿宋" w:hAnsi="仿宋" w:eastAsia="仿宋" w:cs="仿宋"/>
          <w:b/>
          <w:bCs/>
          <w:color w:val="000000"/>
          <w:kern w:val="0"/>
          <w:sz w:val="24"/>
          <w:highlight w:val="none"/>
          <w:u w:val="single"/>
        </w:rPr>
      </w:pPr>
      <w:r>
        <w:rPr>
          <w:rFonts w:hint="eastAsia" w:ascii="仿宋" w:hAnsi="仿宋" w:eastAsia="仿宋" w:cs="仿宋"/>
          <w:b/>
          <w:bCs/>
          <w:color w:val="000000"/>
          <w:kern w:val="0"/>
          <w:sz w:val="24"/>
          <w:highlight w:val="none"/>
          <w:u w:val="single"/>
        </w:rPr>
        <w:t>3.温州市交通发展集团有限公司负责对投标供应商反映的企业本部及所属企业在采购活动中出现的违法违规问题进行答疑回复。投标供应商认为温州市交通发展集团有限公司答疑回复处理结果不合法的，可以采购人或代理机构为对象依法向人民法院提起诉讼。</w:t>
      </w:r>
    </w:p>
    <w:p w14:paraId="26335FCA">
      <w:pPr>
        <w:widowControl/>
        <w:wordWrap w:val="0"/>
        <w:spacing w:line="440" w:lineRule="exact"/>
        <w:ind w:firstLine="482" w:firstLineChars="200"/>
        <w:jc w:val="left"/>
        <w:rPr>
          <w:rFonts w:hint="eastAsia" w:ascii="仿宋" w:hAnsi="仿宋" w:eastAsia="仿宋" w:cs="仿宋"/>
          <w:b/>
          <w:bCs/>
          <w:color w:val="000000"/>
          <w:kern w:val="0"/>
          <w:sz w:val="24"/>
          <w:highlight w:val="none"/>
          <w:u w:val="single"/>
        </w:rPr>
      </w:pPr>
      <w:r>
        <w:rPr>
          <w:rFonts w:hint="eastAsia" w:ascii="仿宋" w:hAnsi="仿宋" w:eastAsia="仿宋" w:cs="仿宋"/>
          <w:b/>
          <w:bCs/>
          <w:color w:val="000000"/>
          <w:kern w:val="0"/>
          <w:sz w:val="24"/>
          <w:highlight w:val="none"/>
          <w:u w:val="single"/>
        </w:rPr>
        <w:t>4.采购文件发售截止时间之后潜在投标供应商仍然可以购买采购文件，但该投标供应商如对采购文件有疑问应按采购文件规定的询疑截止时间前提出，逾期提出的，采购组织机构可以不予受理、答复。</w:t>
      </w:r>
    </w:p>
    <w:p w14:paraId="2207F31B">
      <w:pPr>
        <w:widowControl/>
        <w:wordWrap w:val="0"/>
        <w:spacing w:line="440" w:lineRule="exact"/>
        <w:ind w:firstLine="480" w:firstLineChars="200"/>
        <w:jc w:val="left"/>
        <w:rPr>
          <w:rFonts w:ascii="仿宋" w:hAnsi="仿宋" w:eastAsia="仿宋" w:cs="仿宋"/>
          <w:color w:val="000000"/>
          <w:kern w:val="0"/>
          <w:sz w:val="24"/>
          <w:highlight w:val="none"/>
        </w:rPr>
      </w:pPr>
      <w:r>
        <w:rPr>
          <w:rFonts w:hint="eastAsia" w:ascii="仿宋" w:hAnsi="仿宋" w:eastAsia="仿宋" w:cs="仿宋"/>
          <w:color w:val="000000"/>
          <w:kern w:val="0"/>
          <w:sz w:val="24"/>
          <w:highlight w:val="none"/>
        </w:rPr>
        <w:t>5.潜在供应商需在乐采云平台（https://www.lecaiyun.com/）进行注册，具体详见乐采云平台供应商注册要求，使用供应商账号登陆并获取采购文件。</w:t>
      </w:r>
    </w:p>
    <w:p w14:paraId="262C29AC">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6.书面质疑受理地点：</w:t>
      </w:r>
      <w:r>
        <w:rPr>
          <w:rFonts w:hint="eastAsia" w:ascii="仿宋" w:hAnsi="仿宋" w:eastAsia="仿宋" w:cs="仿宋"/>
          <w:bCs/>
          <w:color w:val="000000"/>
          <w:kern w:val="0"/>
          <w:sz w:val="24"/>
          <w:highlight w:val="none"/>
        </w:rPr>
        <w:t>温州市瓯海区南白象街道104国道南白象段399号科创智能中心12幢9楼</w:t>
      </w:r>
      <w:r>
        <w:rPr>
          <w:rFonts w:hint="eastAsia" w:ascii="仿宋" w:hAnsi="仿宋" w:eastAsia="仿宋" w:cs="仿宋"/>
          <w:color w:val="000000"/>
          <w:kern w:val="0"/>
          <w:sz w:val="24"/>
          <w:highlight w:val="none"/>
        </w:rPr>
        <w:t>，书面质疑文件接收人：王女士，电话：13646586995。</w:t>
      </w:r>
    </w:p>
    <w:p w14:paraId="412094E3">
      <w:pPr>
        <w:widowControl/>
        <w:wordWrap w:val="0"/>
        <w:spacing w:line="440" w:lineRule="exact"/>
        <w:ind w:firstLine="482" w:firstLineChars="200"/>
        <w:jc w:val="left"/>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十二、联系方式</w:t>
      </w:r>
    </w:p>
    <w:p w14:paraId="72977A97">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采购人：温州金丽温高速公路东延线有限公司</w:t>
      </w:r>
    </w:p>
    <w:p w14:paraId="77539BDA">
      <w:pPr>
        <w:widowControl/>
        <w:wordWrap w:val="0"/>
        <w:spacing w:line="440" w:lineRule="exact"/>
        <w:ind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地址：温州市龙湾区瑶溪街道环山北路2801号</w:t>
      </w:r>
    </w:p>
    <w:p w14:paraId="406CCAFB">
      <w:pPr>
        <w:widowControl/>
        <w:wordWrap w:val="0"/>
        <w:spacing w:line="440" w:lineRule="exact"/>
        <w:ind w:firstLine="480" w:firstLineChars="200"/>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联系人：李先生</w:t>
      </w:r>
    </w:p>
    <w:p w14:paraId="60531992">
      <w:pPr>
        <w:widowControl/>
        <w:wordWrap w:val="0"/>
        <w:spacing w:line="440" w:lineRule="exact"/>
        <w:ind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color w:val="000000"/>
          <w:kern w:val="0"/>
          <w:sz w:val="24"/>
          <w:highlight w:val="none"/>
        </w:rPr>
        <w:t>电话：0577-88759022</w:t>
      </w:r>
    </w:p>
    <w:p w14:paraId="53E4708F">
      <w:pPr>
        <w:widowControl/>
        <w:wordWrap w:val="0"/>
        <w:spacing w:before="60" w:after="60" w:line="440" w:lineRule="exact"/>
        <w:ind w:right="60"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采购代理机构名称：温州市远景交通工程管理有限公司</w:t>
      </w:r>
    </w:p>
    <w:p w14:paraId="5D92ED47">
      <w:pPr>
        <w:widowControl/>
        <w:wordWrap w:val="0"/>
        <w:spacing w:before="60" w:after="60" w:line="440" w:lineRule="exact"/>
        <w:ind w:right="60"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地址：温州市瓯海区南白象街道104国道南白象段399号科创智能中心12幢9楼</w:t>
      </w:r>
    </w:p>
    <w:p w14:paraId="5D316830">
      <w:pPr>
        <w:widowControl/>
        <w:wordWrap w:val="0"/>
        <w:spacing w:before="60" w:after="60" w:line="440" w:lineRule="exact"/>
        <w:ind w:right="62" w:firstLine="480" w:firstLineChars="200"/>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联系人：</w:t>
      </w:r>
      <w:r>
        <w:rPr>
          <w:rFonts w:hint="eastAsia" w:ascii="仿宋" w:hAnsi="仿宋" w:eastAsia="仿宋" w:cs="仿宋"/>
          <w:bCs/>
          <w:color w:val="000000"/>
          <w:kern w:val="0"/>
          <w:sz w:val="24"/>
          <w:highlight w:val="none"/>
          <w:lang w:eastAsia="zh-CN"/>
        </w:rPr>
        <w:t>应女士、王女士</w:t>
      </w:r>
      <w:r>
        <w:rPr>
          <w:rFonts w:hint="eastAsia" w:ascii="仿宋" w:hAnsi="仿宋" w:eastAsia="仿宋" w:cs="仿宋"/>
          <w:snapToGrid w:val="0"/>
          <w:color w:val="000000"/>
          <w:kern w:val="0"/>
          <w:sz w:val="24"/>
          <w:highlight w:val="none"/>
        </w:rPr>
        <w:t xml:space="preserve">  </w:t>
      </w:r>
      <w:r>
        <w:rPr>
          <w:rFonts w:hint="eastAsia" w:ascii="仿宋" w:hAnsi="仿宋" w:eastAsia="仿宋" w:cs="仿宋"/>
          <w:bCs/>
          <w:color w:val="000000"/>
          <w:kern w:val="0"/>
          <w:sz w:val="24"/>
          <w:highlight w:val="none"/>
        </w:rPr>
        <w:t xml:space="preserve">  </w:t>
      </w:r>
      <w:r>
        <w:rPr>
          <w:rFonts w:hint="eastAsia" w:ascii="仿宋" w:hAnsi="仿宋" w:eastAsia="仿宋" w:cs="仿宋"/>
          <w:bCs/>
          <w:color w:val="000000"/>
          <w:sz w:val="24"/>
          <w:highlight w:val="none"/>
        </w:rPr>
        <w:t xml:space="preserve"> </w:t>
      </w:r>
      <w:r>
        <w:rPr>
          <w:rFonts w:hint="eastAsia" w:ascii="仿宋" w:hAnsi="仿宋" w:eastAsia="仿宋" w:cs="仿宋"/>
          <w:bCs/>
          <w:color w:val="000000"/>
          <w:kern w:val="0"/>
          <w:sz w:val="24"/>
          <w:highlight w:val="none"/>
        </w:rPr>
        <w:t xml:space="preserve">  </w:t>
      </w:r>
    </w:p>
    <w:p w14:paraId="28270F8D">
      <w:pPr>
        <w:widowControl/>
        <w:wordWrap w:val="0"/>
        <w:spacing w:before="60" w:after="60" w:line="440" w:lineRule="exact"/>
        <w:ind w:right="62" w:firstLine="480" w:firstLineChars="200"/>
        <w:rPr>
          <w:rFonts w:hint="eastAsia" w:ascii="仿宋" w:hAnsi="仿宋" w:eastAsia="仿宋" w:cs="仿宋"/>
          <w:snapToGrid w:val="0"/>
          <w:color w:val="000000"/>
          <w:kern w:val="0"/>
          <w:sz w:val="24"/>
          <w:highlight w:val="none"/>
        </w:rPr>
      </w:pPr>
      <w:r>
        <w:rPr>
          <w:rFonts w:hint="eastAsia" w:ascii="仿宋" w:hAnsi="仿宋" w:eastAsia="仿宋" w:cs="仿宋"/>
          <w:bCs/>
          <w:color w:val="000000"/>
          <w:kern w:val="0"/>
          <w:sz w:val="24"/>
          <w:highlight w:val="none"/>
        </w:rPr>
        <w:t>电话：</w:t>
      </w:r>
      <w:r>
        <w:rPr>
          <w:rFonts w:hint="eastAsia" w:ascii="仿宋" w:hAnsi="仿宋" w:eastAsia="仿宋" w:cs="仿宋"/>
          <w:color w:val="000000"/>
          <w:kern w:val="0"/>
          <w:sz w:val="24"/>
          <w:highlight w:val="none"/>
          <w:lang w:eastAsia="zh-CN"/>
        </w:rPr>
        <w:t>18106712593，13646586995</w:t>
      </w:r>
    </w:p>
    <w:p w14:paraId="02628896">
      <w:pPr>
        <w:widowControl/>
        <w:wordWrap w:val="0"/>
        <w:spacing w:before="60" w:after="60" w:line="440" w:lineRule="exact"/>
        <w:ind w:right="62"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监督部门：温州市交通发展集团有限公司纪检监察室    </w:t>
      </w:r>
    </w:p>
    <w:p w14:paraId="4E7F925F">
      <w:pPr>
        <w:widowControl/>
        <w:wordWrap w:val="0"/>
        <w:spacing w:before="60" w:after="60" w:line="440" w:lineRule="exact"/>
        <w:ind w:right="62"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联系电话：0577-85559092</w:t>
      </w:r>
    </w:p>
    <w:p w14:paraId="2BE3AE13">
      <w:pPr>
        <w:pStyle w:val="4"/>
        <w:spacing w:before="120" w:after="120" w:line="440" w:lineRule="exact"/>
        <w:ind w:left="487" w:hanging="487"/>
        <w:jc w:val="righ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温州金丽温高速公路东延线有限公司</w:t>
      </w:r>
    </w:p>
    <w:p w14:paraId="14914234">
      <w:pPr>
        <w:pStyle w:val="4"/>
        <w:wordWrap w:val="0"/>
        <w:spacing w:before="120" w:after="120" w:line="440" w:lineRule="exact"/>
        <w:ind w:left="487" w:hanging="487"/>
        <w:jc w:val="righ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温州市远景交通工程管理有限公司</w:t>
      </w:r>
    </w:p>
    <w:p w14:paraId="41B657C4">
      <w:pPr>
        <w:pStyle w:val="4"/>
        <w:wordWrap w:val="0"/>
        <w:spacing w:before="120" w:after="120" w:line="440" w:lineRule="exact"/>
        <w:ind w:left="487" w:hanging="487"/>
        <w:jc w:val="right"/>
        <w:rPr>
          <w:rFonts w:hint="eastAsia" w:ascii="仿宋" w:hAnsi="仿宋" w:eastAsia="仿宋" w:cs="仿宋"/>
          <w:color w:val="000000"/>
          <w:kern w:val="0"/>
          <w:sz w:val="24"/>
          <w:highlight w:val="none"/>
        </w:rPr>
        <w:sectPr>
          <w:footerReference r:id="rId3" w:type="default"/>
          <w:pgSz w:w="11906" w:h="16838"/>
          <w:pgMar w:top="1134" w:right="1134" w:bottom="1134" w:left="1417" w:header="680" w:footer="567" w:gutter="0"/>
          <w:pgNumType w:fmt="numberInDash" w:start="1"/>
          <w:cols w:space="720" w:num="1"/>
          <w:docGrid w:linePitch="312" w:charSpace="0"/>
        </w:sectPr>
      </w:pPr>
      <w:r>
        <w:rPr>
          <w:rFonts w:hint="eastAsia" w:ascii="仿宋" w:hAnsi="仿宋" w:eastAsia="仿宋" w:cs="仿宋"/>
          <w:color w:val="000000"/>
          <w:kern w:val="0"/>
          <w:sz w:val="24"/>
          <w:highlight w:val="none"/>
        </w:rPr>
        <w:t>2025年</w:t>
      </w:r>
      <w:r>
        <w:rPr>
          <w:rFonts w:hint="eastAsia" w:ascii="仿宋" w:hAnsi="仿宋" w:eastAsia="仿宋" w:cs="仿宋"/>
          <w:color w:val="000000"/>
          <w:kern w:val="0"/>
          <w:sz w:val="24"/>
          <w:highlight w:val="none"/>
          <w:lang w:val="en-US" w:eastAsia="zh-CN"/>
        </w:rPr>
        <w:t>9</w:t>
      </w:r>
      <w:r>
        <w:rPr>
          <w:rFonts w:hint="eastAsia" w:ascii="仿宋" w:hAnsi="仿宋" w:eastAsia="仿宋" w:cs="仿宋"/>
          <w:color w:val="000000"/>
          <w:kern w:val="0"/>
          <w:sz w:val="24"/>
          <w:highlight w:val="none"/>
        </w:rPr>
        <w:t>月</w:t>
      </w:r>
      <w:r>
        <w:rPr>
          <w:rFonts w:hint="eastAsia" w:ascii="仿宋" w:hAnsi="仿宋" w:eastAsia="仿宋" w:cs="仿宋"/>
          <w:color w:val="000000"/>
          <w:kern w:val="0"/>
          <w:sz w:val="24"/>
          <w:highlight w:val="none"/>
          <w:lang w:val="en-US" w:eastAsia="zh-CN"/>
        </w:rPr>
        <w:t>11</w:t>
      </w:r>
      <w:r>
        <w:rPr>
          <w:rFonts w:hint="eastAsia" w:ascii="仿宋" w:hAnsi="仿宋" w:eastAsia="仿宋" w:cs="仿宋"/>
          <w:color w:val="000000"/>
          <w:kern w:val="0"/>
          <w:sz w:val="24"/>
          <w:highlight w:val="none"/>
        </w:rPr>
        <w:t>日</w:t>
      </w:r>
    </w:p>
    <w:p w14:paraId="7374722E">
      <w:pPr>
        <w:widowControl/>
        <w:spacing w:before="240" w:beforeLines="100" w:line="36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温州市交发集团所属温州金丽温高速公路东延线有限公司关于</w:t>
      </w:r>
      <w:r>
        <w:rPr>
          <w:rFonts w:hint="eastAsia" w:ascii="仿宋" w:hAnsi="仿宋" w:eastAsia="仿宋" w:cs="仿宋"/>
          <w:b/>
          <w:bCs/>
          <w:color w:val="000000"/>
          <w:sz w:val="28"/>
          <w:szCs w:val="28"/>
          <w:highlight w:val="none"/>
          <w:lang w:eastAsia="zh-CN"/>
        </w:rPr>
        <w:t>2辆防撞车</w:t>
      </w:r>
      <w:r>
        <w:rPr>
          <w:rFonts w:hint="eastAsia" w:ascii="仿宋" w:hAnsi="仿宋" w:eastAsia="仿宋" w:cs="仿宋"/>
          <w:b/>
          <w:bCs/>
          <w:color w:val="000000"/>
          <w:sz w:val="28"/>
          <w:szCs w:val="28"/>
          <w:highlight w:val="none"/>
        </w:rPr>
        <w:t>（自主）的征求意见公示</w:t>
      </w:r>
    </w:p>
    <w:p w14:paraId="09590A50">
      <w:pPr>
        <w:widowControl/>
        <w:jc w:val="center"/>
        <w:rPr>
          <w:rFonts w:hint="eastAsia" w:ascii="仿宋" w:hAnsi="仿宋" w:eastAsia="仿宋" w:cs="仿宋"/>
          <w:color w:val="000000"/>
          <w:szCs w:val="21"/>
          <w:highlight w:val="none"/>
        </w:rPr>
      </w:pPr>
    </w:p>
    <w:p w14:paraId="6F130275">
      <w:pPr>
        <w:widowControl/>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温州市远景交通工程管理有限公司受温州金丽温高速公路东延线有限公司的委托，就</w:t>
      </w:r>
      <w:r>
        <w:rPr>
          <w:rFonts w:hint="eastAsia" w:ascii="仿宋" w:hAnsi="仿宋" w:eastAsia="仿宋" w:cs="仿宋"/>
          <w:bCs/>
          <w:color w:val="000000"/>
          <w:kern w:val="0"/>
          <w:sz w:val="24"/>
          <w:highlight w:val="none"/>
          <w:u w:val="single"/>
          <w:lang w:eastAsia="zh-CN"/>
        </w:rPr>
        <w:t>2辆防撞车</w:t>
      </w:r>
      <w:r>
        <w:rPr>
          <w:rFonts w:hint="eastAsia" w:ascii="仿宋" w:hAnsi="仿宋" w:eastAsia="仿宋" w:cs="仿宋"/>
          <w:bCs/>
          <w:color w:val="000000"/>
          <w:kern w:val="0"/>
          <w:sz w:val="24"/>
          <w:highlight w:val="none"/>
        </w:rPr>
        <w:t>以公开招标方式进行采购。现将本项目采购文件公布如下（详见附件），并公开征求投标供应商及专家意见。</w:t>
      </w:r>
    </w:p>
    <w:p w14:paraId="299398CC">
      <w:pPr>
        <w:widowControl/>
        <w:spacing w:line="360" w:lineRule="auto"/>
        <w:ind w:right="62"/>
        <w:jc w:val="lef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一、征求意见范围：</w:t>
      </w:r>
    </w:p>
    <w:p w14:paraId="64DBC992">
      <w:pPr>
        <w:widowControl/>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1.是否出现明显的倾向性意见和特定的性能指标；</w:t>
      </w:r>
    </w:p>
    <w:p w14:paraId="327F7986">
      <w:pPr>
        <w:widowControl/>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2.投标供应商资格条件是否具有明显倾向性和歧视性；</w:t>
      </w:r>
    </w:p>
    <w:p w14:paraId="5E9C8283">
      <w:pPr>
        <w:widowControl/>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3.影响温州市国有企业采购“公开、公平、公正”原则的其他情况。</w:t>
      </w:r>
    </w:p>
    <w:p w14:paraId="2B543E56">
      <w:pPr>
        <w:widowControl/>
        <w:spacing w:line="360" w:lineRule="auto"/>
        <w:ind w:right="62"/>
        <w:jc w:val="lef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二、征求意见的回复：</w:t>
      </w:r>
    </w:p>
    <w:p w14:paraId="5B1D4CAB">
      <w:pPr>
        <w:widowControl/>
        <w:wordWrap w:val="0"/>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各投标供应商及专家提出修改理由和建议的，请于2025年</w:t>
      </w:r>
      <w:r>
        <w:rPr>
          <w:rFonts w:hint="eastAsia" w:ascii="仿宋" w:hAnsi="仿宋" w:eastAsia="仿宋" w:cs="仿宋"/>
          <w:bCs/>
          <w:color w:val="000000"/>
          <w:kern w:val="0"/>
          <w:sz w:val="24"/>
          <w:highlight w:val="none"/>
          <w:lang w:val="en-US" w:eastAsia="zh-CN"/>
        </w:rPr>
        <w:t>9</w:t>
      </w:r>
      <w:r>
        <w:rPr>
          <w:rFonts w:hint="eastAsia" w:ascii="仿宋" w:hAnsi="仿宋" w:eastAsia="仿宋" w:cs="仿宋"/>
          <w:bCs/>
          <w:color w:val="000000"/>
          <w:kern w:val="0"/>
          <w:sz w:val="24"/>
          <w:highlight w:val="none"/>
        </w:rPr>
        <w:t>月</w:t>
      </w:r>
      <w:r>
        <w:rPr>
          <w:rFonts w:hint="eastAsia" w:ascii="仿宋" w:hAnsi="仿宋" w:eastAsia="仿宋" w:cs="仿宋"/>
          <w:bCs/>
          <w:color w:val="000000"/>
          <w:kern w:val="0"/>
          <w:sz w:val="24"/>
          <w:highlight w:val="none"/>
          <w:lang w:val="en-US" w:eastAsia="zh-CN"/>
        </w:rPr>
        <w:t>17</w:t>
      </w:r>
      <w:r>
        <w:rPr>
          <w:rFonts w:hint="eastAsia" w:ascii="仿宋" w:hAnsi="仿宋" w:eastAsia="仿宋" w:cs="仿宋"/>
          <w:bCs/>
          <w:color w:val="000000"/>
          <w:kern w:val="0"/>
          <w:sz w:val="24"/>
          <w:highlight w:val="none"/>
        </w:rPr>
        <w:t>日上午11时00分前将书面材料签字（盖公章）并密封后送至温州市瓯海区南白象街道104国道南白象段399号科创智能中心12幢9楼（或先将扫描件及电子版发送至邮箱</w:t>
      </w:r>
      <w:r>
        <w:rPr>
          <w:rFonts w:hint="eastAsia" w:ascii="仿宋" w:hAnsi="仿宋" w:eastAsia="仿宋" w:cs="仿宋"/>
          <w:bCs/>
          <w:color w:val="000000"/>
          <w:kern w:val="0"/>
          <w:sz w:val="24"/>
          <w:highlight w:val="none"/>
          <w:lang w:eastAsia="zh-CN"/>
        </w:rPr>
        <w:t>953377401</w:t>
      </w:r>
      <w:r>
        <w:rPr>
          <w:rFonts w:hint="eastAsia" w:ascii="仿宋" w:hAnsi="仿宋" w:eastAsia="仿宋" w:cs="仿宋"/>
          <w:bCs/>
          <w:color w:val="000000"/>
          <w:kern w:val="0"/>
          <w:sz w:val="24"/>
          <w:highlight w:val="none"/>
        </w:rPr>
        <w:t>@qq.com，并同时将该原件寄至温州市瓯海区南白象街道104国道南白象段399号科创智能中心12幢9楼。）</w:t>
      </w:r>
    </w:p>
    <w:p w14:paraId="441856C9">
      <w:pPr>
        <w:widowControl/>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联系人：</w:t>
      </w:r>
      <w:r>
        <w:rPr>
          <w:rFonts w:hint="eastAsia" w:ascii="仿宋" w:hAnsi="仿宋" w:eastAsia="仿宋" w:cs="仿宋"/>
          <w:bCs/>
          <w:color w:val="000000"/>
          <w:kern w:val="0"/>
          <w:sz w:val="24"/>
          <w:highlight w:val="none"/>
          <w:lang w:eastAsia="zh-CN"/>
        </w:rPr>
        <w:t>应女士、王女士</w:t>
      </w:r>
      <w:r>
        <w:rPr>
          <w:rFonts w:hint="eastAsia" w:ascii="仿宋" w:hAnsi="仿宋" w:eastAsia="仿宋" w:cs="仿宋"/>
          <w:bCs/>
          <w:color w:val="000000"/>
          <w:kern w:val="0"/>
          <w:sz w:val="24"/>
          <w:highlight w:val="none"/>
        </w:rPr>
        <w:t>，联系电话：</w:t>
      </w:r>
      <w:r>
        <w:rPr>
          <w:rFonts w:hint="eastAsia" w:ascii="仿宋" w:hAnsi="仿宋" w:eastAsia="仿宋" w:cs="仿宋"/>
          <w:bCs/>
          <w:color w:val="000000"/>
          <w:kern w:val="0"/>
          <w:sz w:val="24"/>
          <w:highlight w:val="none"/>
          <w:lang w:eastAsia="zh-CN"/>
        </w:rPr>
        <w:t>18106712593，13646586995</w:t>
      </w:r>
      <w:r>
        <w:rPr>
          <w:rFonts w:hint="eastAsia" w:ascii="仿宋" w:hAnsi="仿宋" w:eastAsia="仿宋" w:cs="仿宋"/>
          <w:bCs/>
          <w:color w:val="000000"/>
          <w:kern w:val="0"/>
          <w:sz w:val="24"/>
          <w:highlight w:val="none"/>
        </w:rPr>
        <w:t>。</w:t>
      </w:r>
    </w:p>
    <w:p w14:paraId="7AFF814B">
      <w:pPr>
        <w:widowControl/>
        <w:spacing w:line="360" w:lineRule="auto"/>
        <w:ind w:left="62" w:right="62" w:firstLine="480" w:firstLineChars="200"/>
        <w:jc w:val="lef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对逾期送达的意见、建议书恕不接受。</w:t>
      </w:r>
    </w:p>
    <w:p w14:paraId="6066333E">
      <w:pPr>
        <w:widowControl/>
        <w:spacing w:line="360" w:lineRule="auto"/>
        <w:ind w:right="62"/>
        <w:jc w:val="left"/>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三、附本项目采购文件</w:t>
      </w:r>
    </w:p>
    <w:p w14:paraId="06F212AA">
      <w:pPr>
        <w:pStyle w:val="6"/>
        <w:spacing w:line="360" w:lineRule="auto"/>
        <w:ind w:firstLine="0" w:firstLineChars="0"/>
        <w:rPr>
          <w:rFonts w:hint="eastAsia" w:ascii="仿宋" w:hAnsi="仿宋" w:eastAsia="仿宋" w:cs="仿宋"/>
          <w:color w:val="000000"/>
          <w:sz w:val="24"/>
          <w:highlight w:val="none"/>
        </w:rPr>
      </w:pPr>
    </w:p>
    <w:p w14:paraId="4F345B9A">
      <w:pPr>
        <w:widowControl/>
        <w:spacing w:line="360" w:lineRule="auto"/>
        <w:ind w:left="62" w:right="62" w:firstLine="480" w:firstLineChars="200"/>
        <w:jc w:val="righ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温州金丽温高速公路东延线有限公司</w:t>
      </w:r>
    </w:p>
    <w:p w14:paraId="4A9B144C">
      <w:pPr>
        <w:widowControl/>
        <w:spacing w:line="360" w:lineRule="auto"/>
        <w:ind w:left="62" w:right="62" w:firstLine="480" w:firstLineChars="200"/>
        <w:jc w:val="right"/>
        <w:rPr>
          <w:rFonts w:hint="eastAsia" w:ascii="仿宋" w:hAnsi="仿宋" w:eastAsia="仿宋" w:cs="仿宋"/>
          <w:bCs/>
          <w:color w:val="000000"/>
          <w:kern w:val="0"/>
          <w:sz w:val="24"/>
          <w:highlight w:val="none"/>
        </w:rPr>
      </w:pPr>
      <w:r>
        <w:rPr>
          <w:rFonts w:hint="eastAsia" w:ascii="仿宋" w:hAnsi="仿宋" w:eastAsia="仿宋" w:cs="仿宋"/>
          <w:bCs/>
          <w:color w:val="000000"/>
          <w:kern w:val="0"/>
          <w:sz w:val="24"/>
          <w:highlight w:val="none"/>
        </w:rPr>
        <w:t>温州市远景交通工程管理有限公司</w:t>
      </w:r>
    </w:p>
    <w:p w14:paraId="4AB5EE41">
      <w:pPr>
        <w:widowControl/>
        <w:spacing w:line="360" w:lineRule="auto"/>
        <w:ind w:left="62" w:right="62" w:firstLine="480" w:firstLineChars="200"/>
        <w:jc w:val="right"/>
        <w:rPr>
          <w:rFonts w:hint="eastAsia" w:ascii="仿宋" w:hAnsi="仿宋" w:eastAsia="仿宋" w:cs="仿宋"/>
          <w:b/>
          <w:bCs/>
          <w:color w:val="000000"/>
          <w:sz w:val="24"/>
          <w:highlight w:val="none"/>
        </w:rPr>
      </w:pPr>
      <w:r>
        <w:rPr>
          <w:rFonts w:hint="eastAsia" w:ascii="仿宋" w:hAnsi="仿宋" w:eastAsia="仿宋" w:cs="仿宋"/>
          <w:bCs/>
          <w:color w:val="000000"/>
          <w:kern w:val="0"/>
          <w:sz w:val="24"/>
          <w:highlight w:val="none"/>
        </w:rPr>
        <w:t>2025年</w:t>
      </w:r>
      <w:r>
        <w:rPr>
          <w:rFonts w:hint="eastAsia" w:ascii="仿宋" w:hAnsi="仿宋" w:eastAsia="仿宋" w:cs="仿宋"/>
          <w:bCs/>
          <w:color w:val="000000"/>
          <w:kern w:val="0"/>
          <w:sz w:val="24"/>
          <w:highlight w:val="none"/>
          <w:lang w:val="en-US" w:eastAsia="zh-CN"/>
        </w:rPr>
        <w:t>9</w:t>
      </w:r>
      <w:r>
        <w:rPr>
          <w:rFonts w:hint="eastAsia" w:ascii="仿宋" w:hAnsi="仿宋" w:eastAsia="仿宋" w:cs="仿宋"/>
          <w:bCs/>
          <w:color w:val="000000"/>
          <w:kern w:val="0"/>
          <w:sz w:val="24"/>
          <w:highlight w:val="none"/>
        </w:rPr>
        <w:t>月</w:t>
      </w:r>
      <w:r>
        <w:rPr>
          <w:rFonts w:hint="eastAsia" w:ascii="仿宋" w:hAnsi="仿宋" w:eastAsia="仿宋" w:cs="仿宋"/>
          <w:bCs/>
          <w:color w:val="000000"/>
          <w:kern w:val="0"/>
          <w:sz w:val="24"/>
          <w:highlight w:val="none"/>
          <w:lang w:val="en-US" w:eastAsia="zh-CN"/>
        </w:rPr>
        <w:t>11</w:t>
      </w:r>
      <w:r>
        <w:rPr>
          <w:rFonts w:hint="eastAsia" w:ascii="仿宋" w:hAnsi="仿宋" w:eastAsia="仿宋" w:cs="仿宋"/>
          <w:bCs/>
          <w:color w:val="000000"/>
          <w:kern w:val="0"/>
          <w:sz w:val="24"/>
          <w:highlight w:val="none"/>
        </w:rPr>
        <w:t>日</w:t>
      </w:r>
    </w:p>
    <w:p w14:paraId="7E5E132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36DD">
    <w:pPr>
      <w:pStyle w:val="5"/>
      <w:jc w:val="center"/>
      <w:rPr>
        <w:rFonts w:hint="eastAsia"/>
      </w:rPr>
    </w:pPr>
    <w:r>
      <w:fldChar w:fldCharType="begin"/>
    </w:r>
    <w:r>
      <w:instrText xml:space="preserve">PAGE   \* MERGEFORMAT</w:instrText>
    </w:r>
    <w:r>
      <w:fldChar w:fldCharType="separate"/>
    </w:r>
    <w:r>
      <w:rPr>
        <w:lang w:val="zh-CN"/>
      </w:rPr>
      <w:t>2</w:t>
    </w:r>
    <w:r>
      <w:fldChar w:fldCharType="end"/>
    </w:r>
  </w:p>
  <w:p w14:paraId="19CF7115">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A0F45"/>
    <w:rsid w:val="702A0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index 5"/>
    <w:basedOn w:val="1"/>
    <w:next w:val="1"/>
    <w:uiPriority w:val="0"/>
    <w:pPr>
      <w:adjustRightInd w:val="0"/>
      <w:snapToGrid w:val="0"/>
      <w:spacing w:line="360" w:lineRule="auto"/>
      <w:jc w:val="center"/>
    </w:pPr>
    <w:rPr>
      <w:rFonts w:ascii="宋体" w:hAnsi="宋体" w:eastAsia="宋体" w:cs="宋体"/>
      <w:bCs/>
      <w:kern w:val="0"/>
      <w:sz w:val="21"/>
      <w:szCs w:val="21"/>
    </w:rPr>
  </w:style>
  <w:style w:type="paragraph" w:styleId="3">
    <w:name w:val="Body Text"/>
    <w:basedOn w:val="1"/>
    <w:next w:val="1"/>
    <w:qFormat/>
    <w:uiPriority w:val="0"/>
    <w:pPr>
      <w:keepNext w:val="0"/>
      <w:keepLines w:val="0"/>
      <w:widowControl w:val="0"/>
      <w:suppressLineNumbers w:val="0"/>
      <w:spacing w:before="0" w:beforeAutospacing="0" w:after="120" w:afterAutospacing="0"/>
      <w:ind w:left="0" w:right="0"/>
      <w:jc w:val="both"/>
    </w:pPr>
  </w:style>
  <w:style w:type="paragraph" w:styleId="4">
    <w:name w:val="Block Text"/>
    <w:basedOn w:val="1"/>
    <w:qFormat/>
    <w:uiPriority w:val="0"/>
    <w:pPr>
      <w:spacing w:before="156" w:beforeLines="50" w:after="156" w:afterLines="50"/>
      <w:ind w:left="426" w:right="-11" w:hanging="426" w:hangingChars="203"/>
    </w:pPr>
    <w:rPr>
      <w:rFonts w:eastAsia="楷体_GB2312"/>
    </w:rPr>
  </w:style>
  <w:style w:type="paragraph" w:styleId="5">
    <w:name w:val="footer"/>
    <w:basedOn w:val="1"/>
    <w:uiPriority w:val="99"/>
    <w:pPr>
      <w:tabs>
        <w:tab w:val="center" w:pos="4153"/>
        <w:tab w:val="right" w:pos="8306"/>
      </w:tabs>
      <w:snapToGrid w:val="0"/>
      <w:jc w:val="left"/>
    </w:pPr>
    <w:rPr>
      <w:sz w:val="18"/>
      <w:szCs w:val="18"/>
    </w:rPr>
  </w:style>
  <w:style w:type="paragraph" w:styleId="6">
    <w:name w:val="Body Text First Indent"/>
    <w:basedOn w:val="3"/>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2025-09-11T02:01:00Z</dcterms:created>
  <dc:creator>朴·豆</dc:creator>
  <cp:lastModifiedBy>朴·豆</cp:lastModifiedBy>
  <dcterms:modified xsi:type="dcterms:W3CDTF">2025-09-11T02:01:58Z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11054BE21A474AD2A36D1DC66DB8E854_11</vt:lpwstr>
  </property>
  <property fmtid="{D5CDD505-2E9C-101B-9397-08002B2CF9AE}" pid="4" name="KSOTemplateDocerSaveRecord">
    <vt:lpwstr>eyJoZGlkIjoiMzRhZDBiZjdhZjJkOGJkYTIwZjlmNDBlZDc3NzAyMzEiLCJ1c2VySWQiOiI0OTMwNDAwNjAifQ==</vt:lpwstr>
  </property>
</Properties>
</file>